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963" w:rsidRDefault="00D90963" w:rsidP="00D90963">
      <w:pPr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ZAP26RM3HM"/>
      <w:bookmarkStart w:id="1" w:name="ZAP2CA83J7"/>
      <w:bookmarkStart w:id="2" w:name="ZAP2CDQ3J8"/>
      <w:bookmarkStart w:id="3" w:name="bssPhr316"/>
      <w:bookmarkEnd w:id="0"/>
      <w:bookmarkEnd w:id="1"/>
      <w:bookmarkEnd w:id="2"/>
      <w:bookmarkEnd w:id="3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Формы предоставления информации, подлежащей раскрытию, организацией, осуществляющей водоотведение</w:t>
      </w:r>
      <w:bookmarkStart w:id="4" w:name="ZAP1JSA377"/>
      <w:bookmarkEnd w:id="4"/>
    </w:p>
    <w:p w:rsidR="00D90963" w:rsidRDefault="00D90963" w:rsidP="00D90963">
      <w:pPr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ООО «Жилищно-коммунальные системы»</w:t>
      </w:r>
    </w:p>
    <w:p w:rsidR="00304358" w:rsidRDefault="00304358" w:rsidP="00304358">
      <w:pPr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Форма 3.11. Информация о способах приобретения, стоимости и объемах товаров, необходимых для производства регулируемых товаров и (или) оказания регулируемых услуг регулируемой организацией </w:t>
      </w:r>
    </w:p>
    <w:tbl>
      <w:tblPr>
        <w:tblW w:w="0" w:type="auto"/>
        <w:tblCellSpacing w:w="15" w:type="dxa"/>
        <w:tblLook w:val="04A0"/>
      </w:tblPr>
      <w:tblGrid>
        <w:gridCol w:w="7085"/>
        <w:gridCol w:w="2555"/>
      </w:tblGrid>
      <w:tr w:rsidR="00304358" w:rsidTr="00304358">
        <w:trPr>
          <w:tblCellSpacing w:w="15" w:type="dxa"/>
        </w:trPr>
        <w:tc>
          <w:tcPr>
            <w:tcW w:w="7762" w:type="dxa"/>
            <w:tcBorders>
              <w:top w:val="nil"/>
              <w:left w:val="nil"/>
              <w:bottom w:val="single" w:sz="6" w:space="0" w:color="DFDFDB"/>
              <w:right w:val="nil"/>
            </w:tcBorders>
            <w:tcMar>
              <w:top w:w="180" w:type="dxa"/>
              <w:left w:w="225" w:type="dxa"/>
              <w:bottom w:w="180" w:type="dxa"/>
              <w:right w:w="0" w:type="dxa"/>
            </w:tcMar>
            <w:vAlign w:val="center"/>
            <w:hideMark/>
          </w:tcPr>
          <w:p w:rsidR="00304358" w:rsidRDefault="00304358">
            <w:pPr>
              <w:rPr>
                <w:rFonts w:eastAsiaTheme="minorEastAsia" w:cs="Times New Roman"/>
                <w:lang w:eastAsia="ru-RU"/>
              </w:rPr>
            </w:pPr>
            <w:bookmarkStart w:id="5" w:name="bssPhr448"/>
            <w:bookmarkStart w:id="6" w:name="ZAP2DA83IT"/>
            <w:bookmarkEnd w:id="5"/>
            <w:bookmarkEnd w:id="6"/>
          </w:p>
        </w:tc>
        <w:tc>
          <w:tcPr>
            <w:tcW w:w="2587" w:type="dxa"/>
            <w:tcBorders>
              <w:top w:val="nil"/>
              <w:left w:val="nil"/>
              <w:bottom w:val="single" w:sz="6" w:space="0" w:color="DFDFDB"/>
              <w:right w:val="nil"/>
            </w:tcBorders>
            <w:tcMar>
              <w:top w:w="180" w:type="dxa"/>
              <w:left w:w="225" w:type="dxa"/>
              <w:bottom w:w="180" w:type="dxa"/>
              <w:right w:w="0" w:type="dxa"/>
            </w:tcMar>
            <w:vAlign w:val="center"/>
            <w:hideMark/>
          </w:tcPr>
          <w:p w:rsidR="00304358" w:rsidRDefault="00304358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304358" w:rsidTr="00304358">
        <w:trPr>
          <w:tblCellSpacing w:w="15" w:type="dxa"/>
        </w:trPr>
        <w:tc>
          <w:tcPr>
            <w:tcW w:w="7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304358" w:rsidRDefault="00304358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7" w:name="bssPhr449"/>
            <w:bookmarkStart w:id="8" w:name="ZAP2DDQ3IU"/>
            <w:bookmarkEnd w:id="7"/>
            <w:bookmarkEnd w:id="8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Сведения о правовых актах, регламентирующих правила закупки (положение о закупках) в регулируемой организации </w:t>
            </w:r>
          </w:p>
        </w:tc>
        <w:tc>
          <w:tcPr>
            <w:tcW w:w="25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304358" w:rsidRDefault="00FB54EC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 xml:space="preserve">Договор энергоснабжения №КЗ-173 от 19.01.2011 год </w:t>
            </w:r>
          </w:p>
          <w:p w:rsidR="00FB54EC" w:rsidRDefault="00FB54EC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</w:p>
        </w:tc>
      </w:tr>
      <w:tr w:rsidR="00304358" w:rsidTr="00304358">
        <w:trPr>
          <w:tblCellSpacing w:w="15" w:type="dxa"/>
        </w:trPr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304358" w:rsidRDefault="00304358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9" w:name="bssPhr450"/>
            <w:bookmarkStart w:id="10" w:name="ZAP2F7I3II"/>
            <w:bookmarkEnd w:id="9"/>
            <w:bookmarkEnd w:id="10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Место размещения положения о закупках регулируемой организации 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304358" w:rsidRDefault="00FB54EC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-</w:t>
            </w:r>
          </w:p>
          <w:p w:rsidR="00FB54EC" w:rsidRDefault="00FB54EC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</w:p>
        </w:tc>
      </w:tr>
      <w:tr w:rsidR="00304358" w:rsidTr="00304358">
        <w:trPr>
          <w:tblCellSpacing w:w="15" w:type="dxa"/>
        </w:trPr>
        <w:tc>
          <w:tcPr>
            <w:tcW w:w="776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304358" w:rsidRDefault="00304358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11" w:name="bssPhr451"/>
            <w:bookmarkStart w:id="12" w:name="ZAP2DVC3G4"/>
            <w:bookmarkEnd w:id="11"/>
            <w:bookmarkEnd w:id="12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Планирование конкурсных процедур и результаты их проведения </w:t>
            </w:r>
          </w:p>
        </w:tc>
        <w:tc>
          <w:tcPr>
            <w:tcW w:w="25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304358" w:rsidRDefault="00FB54EC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-</w:t>
            </w:r>
          </w:p>
        </w:tc>
      </w:tr>
    </w:tbl>
    <w:p w:rsidR="00304358" w:rsidRDefault="00304358" w:rsidP="00304358">
      <w:pPr>
        <w:spacing w:before="100" w:beforeAutospacing="1" w:after="100" w:afterAutospacing="1" w:line="270" w:lineRule="atLeast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13" w:name="ZA00MNO2OL"/>
      <w:bookmarkStart w:id="14" w:name="XA00M4E2MK"/>
      <w:bookmarkStart w:id="15" w:name="ZAP1JS037P"/>
      <w:bookmarkStart w:id="16" w:name="ZAP1PAI39A"/>
      <w:bookmarkStart w:id="17" w:name="ZAP1PE439B"/>
      <w:bookmarkStart w:id="18" w:name="bssPhr452"/>
      <w:bookmarkEnd w:id="13"/>
      <w:bookmarkEnd w:id="14"/>
      <w:bookmarkEnd w:id="15"/>
      <w:bookmarkEnd w:id="16"/>
      <w:bookmarkEnd w:id="17"/>
      <w:bookmarkEnd w:id="18"/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Форма 3.12. Информация о предложении регулируемой организации об установлении тарифов в сфере </w:t>
      </w:r>
      <w:r w:rsidR="00D90963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водоотведения</w:t>
      </w:r>
      <w:r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очередной период регулирования </w:t>
      </w:r>
    </w:p>
    <w:tbl>
      <w:tblPr>
        <w:tblW w:w="0" w:type="auto"/>
        <w:tblCellSpacing w:w="15" w:type="dxa"/>
        <w:tblLook w:val="04A0"/>
      </w:tblPr>
      <w:tblGrid>
        <w:gridCol w:w="7152"/>
        <w:gridCol w:w="2488"/>
      </w:tblGrid>
      <w:tr w:rsidR="00304358" w:rsidTr="007D4ED7">
        <w:trPr>
          <w:tblCellSpacing w:w="15" w:type="dxa"/>
        </w:trPr>
        <w:tc>
          <w:tcPr>
            <w:tcW w:w="7107" w:type="dxa"/>
            <w:tcBorders>
              <w:top w:val="nil"/>
              <w:left w:val="nil"/>
              <w:bottom w:val="single" w:sz="6" w:space="0" w:color="DFDFDB"/>
              <w:right w:val="nil"/>
            </w:tcBorders>
            <w:tcMar>
              <w:top w:w="180" w:type="dxa"/>
              <w:left w:w="225" w:type="dxa"/>
              <w:bottom w:w="180" w:type="dxa"/>
              <w:right w:w="0" w:type="dxa"/>
            </w:tcMar>
            <w:vAlign w:val="center"/>
            <w:hideMark/>
          </w:tcPr>
          <w:p w:rsidR="00304358" w:rsidRDefault="00304358">
            <w:pPr>
              <w:rPr>
                <w:rFonts w:eastAsiaTheme="minorEastAsia" w:cs="Times New Roman"/>
                <w:lang w:eastAsia="ru-RU"/>
              </w:rPr>
            </w:pPr>
            <w:bookmarkStart w:id="19" w:name="bssPhr453"/>
            <w:bookmarkStart w:id="20" w:name="ZAP2BAK3GQ"/>
            <w:bookmarkEnd w:id="19"/>
            <w:bookmarkEnd w:id="20"/>
          </w:p>
        </w:tc>
        <w:tc>
          <w:tcPr>
            <w:tcW w:w="2443" w:type="dxa"/>
            <w:tcBorders>
              <w:top w:val="nil"/>
              <w:left w:val="nil"/>
              <w:bottom w:val="single" w:sz="6" w:space="0" w:color="DFDFDB"/>
              <w:right w:val="nil"/>
            </w:tcBorders>
            <w:tcMar>
              <w:top w:w="180" w:type="dxa"/>
              <w:left w:w="225" w:type="dxa"/>
              <w:bottom w:w="180" w:type="dxa"/>
              <w:right w:w="0" w:type="dxa"/>
            </w:tcMar>
            <w:vAlign w:val="center"/>
            <w:hideMark/>
          </w:tcPr>
          <w:p w:rsidR="00304358" w:rsidRDefault="00304358">
            <w:pPr>
              <w:rPr>
                <w:rFonts w:eastAsiaTheme="minorEastAsia" w:cs="Times New Roman"/>
                <w:lang w:eastAsia="ru-RU"/>
              </w:rPr>
            </w:pPr>
          </w:p>
        </w:tc>
      </w:tr>
      <w:tr w:rsidR="00304358" w:rsidTr="007D4ED7">
        <w:trPr>
          <w:tblCellSpacing w:w="15" w:type="dxa"/>
        </w:trPr>
        <w:tc>
          <w:tcPr>
            <w:tcW w:w="71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304358" w:rsidRDefault="00304358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21" w:name="bssPhr454"/>
            <w:bookmarkStart w:id="22" w:name="ZAP2BE63GR"/>
            <w:bookmarkEnd w:id="21"/>
            <w:bookmarkEnd w:id="22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Предлагаемый метод регулирования </w:t>
            </w:r>
          </w:p>
        </w:tc>
        <w:tc>
          <w:tcPr>
            <w:tcW w:w="24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304358" w:rsidRDefault="007D4ED7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Метод индексации</w:t>
            </w:r>
          </w:p>
        </w:tc>
      </w:tr>
      <w:tr w:rsidR="007D4ED7" w:rsidTr="007D4ED7">
        <w:trPr>
          <w:tblCellSpacing w:w="15" w:type="dxa"/>
        </w:trPr>
        <w:tc>
          <w:tcPr>
            <w:tcW w:w="71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A06665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Расчетная величина тарифов </w:t>
            </w:r>
          </w:p>
        </w:tc>
        <w:tc>
          <w:tcPr>
            <w:tcW w:w="24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33,43</w:t>
            </w:r>
            <w:r w:rsidR="00FB29E0">
              <w:rPr>
                <w:rFonts w:eastAsiaTheme="minorEastAsia" w:cs="Times New Roman"/>
                <w:lang w:eastAsia="ru-RU"/>
              </w:rPr>
              <w:t xml:space="preserve"> руб.</w:t>
            </w:r>
          </w:p>
        </w:tc>
      </w:tr>
      <w:tr w:rsidR="007D4ED7" w:rsidTr="007D4ED7">
        <w:trPr>
          <w:tblCellSpacing w:w="15" w:type="dxa"/>
        </w:trPr>
        <w:tc>
          <w:tcPr>
            <w:tcW w:w="71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A06665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Период действия тарифов </w:t>
            </w:r>
          </w:p>
        </w:tc>
        <w:tc>
          <w:tcPr>
            <w:tcW w:w="24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С 01.01.2016 по 31.12.2016г.</w:t>
            </w:r>
          </w:p>
        </w:tc>
      </w:tr>
      <w:tr w:rsidR="007D4ED7" w:rsidTr="007D4ED7">
        <w:trPr>
          <w:tblCellSpacing w:w="15" w:type="dxa"/>
        </w:trPr>
        <w:tc>
          <w:tcPr>
            <w:tcW w:w="71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A06665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Расчетная величина тарифов </w:t>
            </w:r>
          </w:p>
        </w:tc>
        <w:tc>
          <w:tcPr>
            <w:tcW w:w="24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36,24</w:t>
            </w:r>
            <w:r w:rsidR="00FB29E0">
              <w:rPr>
                <w:rFonts w:eastAsiaTheme="minorEastAsia" w:cs="Times New Roman"/>
                <w:lang w:eastAsia="ru-RU"/>
              </w:rPr>
              <w:t xml:space="preserve"> руб.</w:t>
            </w:r>
          </w:p>
        </w:tc>
      </w:tr>
      <w:tr w:rsidR="007D4ED7" w:rsidTr="007D4ED7">
        <w:trPr>
          <w:tblCellSpacing w:w="15" w:type="dxa"/>
        </w:trPr>
        <w:tc>
          <w:tcPr>
            <w:tcW w:w="71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A06665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Период действия тарифов </w:t>
            </w:r>
          </w:p>
        </w:tc>
        <w:tc>
          <w:tcPr>
            <w:tcW w:w="24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С 01.01.2017 по 31.12.2017г.</w:t>
            </w:r>
          </w:p>
        </w:tc>
      </w:tr>
      <w:tr w:rsidR="007D4ED7" w:rsidTr="007D4ED7">
        <w:trPr>
          <w:tblCellSpacing w:w="15" w:type="dxa"/>
        </w:trPr>
        <w:tc>
          <w:tcPr>
            <w:tcW w:w="71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23" w:name="bssPhr455"/>
            <w:bookmarkStart w:id="24" w:name="ZAP2BSQ3ER"/>
            <w:bookmarkEnd w:id="23"/>
            <w:bookmarkEnd w:id="24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Расчетная величина тарифов </w:t>
            </w:r>
          </w:p>
        </w:tc>
        <w:tc>
          <w:tcPr>
            <w:tcW w:w="24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39,28</w:t>
            </w:r>
            <w:r w:rsidR="00FB29E0">
              <w:rPr>
                <w:rFonts w:eastAsiaTheme="minorEastAsia" w:cs="Times New Roman"/>
                <w:lang w:eastAsia="ru-RU"/>
              </w:rPr>
              <w:t xml:space="preserve"> руб.</w:t>
            </w:r>
          </w:p>
        </w:tc>
      </w:tr>
      <w:tr w:rsidR="007D4ED7" w:rsidTr="007D4ED7">
        <w:trPr>
          <w:tblCellSpacing w:w="15" w:type="dxa"/>
        </w:trPr>
        <w:tc>
          <w:tcPr>
            <w:tcW w:w="71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25" w:name="bssPhr456"/>
            <w:bookmarkStart w:id="26" w:name="ZAP28VO3GA"/>
            <w:bookmarkEnd w:id="25"/>
            <w:bookmarkEnd w:id="26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Период действия тарифов </w:t>
            </w:r>
          </w:p>
        </w:tc>
        <w:tc>
          <w:tcPr>
            <w:tcW w:w="24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С 01.01.2018 по 31.12.2018г.</w:t>
            </w:r>
          </w:p>
        </w:tc>
      </w:tr>
      <w:tr w:rsidR="007D4ED7" w:rsidTr="007D4ED7">
        <w:trPr>
          <w:tblCellSpacing w:w="15" w:type="dxa"/>
        </w:trPr>
        <w:tc>
          <w:tcPr>
            <w:tcW w:w="71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27" w:name="bssPhr457"/>
            <w:bookmarkStart w:id="28" w:name="ZAP2F1C3MR"/>
            <w:bookmarkEnd w:id="27"/>
            <w:bookmarkEnd w:id="28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lastRenderedPageBreak/>
              <w:t xml:space="preserve">Сведения о долгосрочных параметрах регулирования (в случае если их установление предусмотрено выбранным методом регулирования) </w:t>
            </w:r>
          </w:p>
        </w:tc>
        <w:tc>
          <w:tcPr>
            <w:tcW w:w="24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443A21" w:rsidP="00443A21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Операционные расходы на 2016год-2077,6 т. руб., неподконтрольные расходы на 2016 год-403,9 т. руб., покупка электроэнергии в 2016 году- 67,8 т</w:t>
            </w:r>
            <w:proofErr w:type="gramStart"/>
            <w:r>
              <w:rPr>
                <w:rFonts w:eastAsiaTheme="minorEastAsia" w:cs="Times New Roman"/>
                <w:lang w:eastAsia="ru-RU"/>
              </w:rPr>
              <w:t>.к</w:t>
            </w:r>
            <w:proofErr w:type="gramEnd"/>
            <w:r>
              <w:rPr>
                <w:rFonts w:eastAsiaTheme="minorEastAsia" w:cs="Times New Roman"/>
                <w:lang w:eastAsia="ru-RU"/>
              </w:rPr>
              <w:t>Вт, в 2017 году- 67,8 т.кВт, в 2018 году- 67,8 т.кВт</w:t>
            </w:r>
          </w:p>
        </w:tc>
      </w:tr>
      <w:tr w:rsidR="007D4ED7" w:rsidTr="007D4ED7">
        <w:trPr>
          <w:tblCellSpacing w:w="15" w:type="dxa"/>
        </w:trPr>
        <w:tc>
          <w:tcPr>
            <w:tcW w:w="71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A06665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Сведения о необходимой валовой выручке на соответствующий период  2016г.</w:t>
            </w:r>
          </w:p>
        </w:tc>
        <w:tc>
          <w:tcPr>
            <w:tcW w:w="24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3182,5</w:t>
            </w:r>
            <w:r w:rsidR="00FB29E0">
              <w:rPr>
                <w:rFonts w:eastAsiaTheme="minorEastAsia" w:cs="Times New Roman"/>
                <w:lang w:eastAsia="ru-RU"/>
              </w:rPr>
              <w:t xml:space="preserve"> т. руб.</w:t>
            </w:r>
          </w:p>
        </w:tc>
      </w:tr>
      <w:tr w:rsidR="007D4ED7" w:rsidTr="007D4ED7">
        <w:trPr>
          <w:tblCellSpacing w:w="15" w:type="dxa"/>
        </w:trPr>
        <w:tc>
          <w:tcPr>
            <w:tcW w:w="71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A06665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Годовой объем сточных вод </w:t>
            </w:r>
          </w:p>
        </w:tc>
        <w:tc>
          <w:tcPr>
            <w:tcW w:w="24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95,2</w:t>
            </w:r>
            <w:r w:rsidR="00FB29E0">
              <w:rPr>
                <w:rFonts w:eastAsiaTheme="minorEastAsia" w:cs="Times New Roman"/>
                <w:lang w:eastAsia="ru-RU"/>
              </w:rPr>
              <w:t xml:space="preserve"> т. куб. м</w:t>
            </w:r>
          </w:p>
        </w:tc>
      </w:tr>
      <w:tr w:rsidR="007D4ED7" w:rsidTr="007D4ED7">
        <w:trPr>
          <w:tblCellSpacing w:w="15" w:type="dxa"/>
        </w:trPr>
        <w:tc>
          <w:tcPr>
            <w:tcW w:w="71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7D4ED7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Сведения о необходимой валовой выручке на соответствующий период  201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7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г.</w:t>
            </w:r>
          </w:p>
        </w:tc>
        <w:tc>
          <w:tcPr>
            <w:tcW w:w="24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3450,0</w:t>
            </w:r>
            <w:r w:rsidR="00FB29E0">
              <w:rPr>
                <w:rFonts w:eastAsiaTheme="minorEastAsia" w:cs="Times New Roman"/>
                <w:lang w:eastAsia="ru-RU"/>
              </w:rPr>
              <w:t xml:space="preserve"> т. руб.</w:t>
            </w:r>
          </w:p>
        </w:tc>
      </w:tr>
      <w:tr w:rsidR="007D4ED7" w:rsidTr="007D4ED7">
        <w:trPr>
          <w:tblCellSpacing w:w="15" w:type="dxa"/>
        </w:trPr>
        <w:tc>
          <w:tcPr>
            <w:tcW w:w="71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A06665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29" w:name="bssPhr458"/>
            <w:bookmarkStart w:id="30" w:name="ZAP27FQ3EU"/>
            <w:bookmarkEnd w:id="29"/>
            <w:bookmarkEnd w:id="30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Годовой объем сточных вод </w:t>
            </w:r>
          </w:p>
        </w:tc>
        <w:tc>
          <w:tcPr>
            <w:tcW w:w="24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95,2</w:t>
            </w:r>
            <w:r w:rsidR="00FB29E0">
              <w:rPr>
                <w:rFonts w:eastAsiaTheme="minorEastAsia" w:cs="Times New Roman"/>
                <w:lang w:eastAsia="ru-RU"/>
              </w:rPr>
              <w:t xml:space="preserve"> т. куб. м</w:t>
            </w:r>
          </w:p>
        </w:tc>
      </w:tr>
      <w:tr w:rsidR="007D4ED7" w:rsidTr="007D4ED7">
        <w:trPr>
          <w:tblCellSpacing w:w="15" w:type="dxa"/>
        </w:trPr>
        <w:tc>
          <w:tcPr>
            <w:tcW w:w="71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7D4ED7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Сведения о необходимой валовой выручке на соответствующий период  201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8</w:t>
            </w:r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>г.</w:t>
            </w:r>
          </w:p>
        </w:tc>
        <w:tc>
          <w:tcPr>
            <w:tcW w:w="24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3739,5</w:t>
            </w:r>
            <w:r w:rsidR="00FB29E0">
              <w:rPr>
                <w:rFonts w:eastAsiaTheme="minorEastAsia" w:cs="Times New Roman"/>
                <w:lang w:eastAsia="ru-RU"/>
              </w:rPr>
              <w:t xml:space="preserve"> т. руб.</w:t>
            </w:r>
          </w:p>
        </w:tc>
      </w:tr>
      <w:tr w:rsidR="007D4ED7" w:rsidTr="007D4ED7">
        <w:trPr>
          <w:tblCellSpacing w:w="15" w:type="dxa"/>
        </w:trPr>
        <w:tc>
          <w:tcPr>
            <w:tcW w:w="71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BD374A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31" w:name="bssPhr459"/>
            <w:bookmarkStart w:id="32" w:name="ZAP2KRK3M3"/>
            <w:bookmarkEnd w:id="31"/>
            <w:bookmarkEnd w:id="32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Годовой объем сточных вод </w:t>
            </w:r>
          </w:p>
        </w:tc>
        <w:tc>
          <w:tcPr>
            <w:tcW w:w="24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95,2</w:t>
            </w:r>
            <w:r w:rsidR="00FB29E0">
              <w:rPr>
                <w:rFonts w:eastAsiaTheme="minorEastAsia" w:cs="Times New Roman"/>
                <w:lang w:eastAsia="ru-RU"/>
              </w:rPr>
              <w:t xml:space="preserve"> т. куб. м</w:t>
            </w:r>
          </w:p>
        </w:tc>
      </w:tr>
      <w:tr w:rsidR="007D4ED7" w:rsidTr="007D4ED7">
        <w:trPr>
          <w:tblCellSpacing w:w="15" w:type="dxa"/>
        </w:trPr>
        <w:tc>
          <w:tcPr>
            <w:tcW w:w="71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33" w:name="bssPhr460"/>
            <w:bookmarkStart w:id="34" w:name="ZAP23743B6"/>
            <w:bookmarkEnd w:id="33"/>
            <w:bookmarkEnd w:id="34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Размер недополученных доходов регулируемой организацией (при их наличии), исчисленный в соответствии с </w:t>
            </w:r>
            <w:hyperlink r:id="rId4" w:tgtFrame="_blank" w:history="1">
              <w:r>
                <w:rPr>
                  <w:rStyle w:val="a3"/>
                  <w:rFonts w:ascii="Arial" w:eastAsia="Times New Roman" w:hAnsi="Arial" w:cs="Arial"/>
                  <w:color w:val="232528"/>
                  <w:sz w:val="21"/>
                  <w:szCs w:val="21"/>
                  <w:lang w:eastAsia="ru-RU"/>
                </w:rPr>
                <w:t>основами ценообразования в сфере водоснабжения и водоотведения</w:t>
              </w:r>
            </w:hyperlink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утвержденными </w:t>
            </w:r>
            <w:hyperlink r:id="rId5" w:tgtFrame="_blank" w:history="1">
              <w:r>
                <w:rPr>
                  <w:rStyle w:val="a3"/>
                  <w:rFonts w:ascii="Arial" w:eastAsia="Times New Roman" w:hAnsi="Arial" w:cs="Arial"/>
                  <w:color w:val="232528"/>
                  <w:sz w:val="21"/>
                  <w:szCs w:val="21"/>
                  <w:lang w:eastAsia="ru-RU"/>
                </w:rPr>
                <w:t>постановлением Правительства Российской Федерации от 13 мая 2013 года N 406</w:t>
              </w:r>
            </w:hyperlink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(Официальный интернет-портал правовой информации http://www.pravo.gov.ru, 15.05.2013) </w:t>
            </w:r>
          </w:p>
        </w:tc>
        <w:tc>
          <w:tcPr>
            <w:tcW w:w="24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FB54EC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-</w:t>
            </w:r>
          </w:p>
          <w:p w:rsidR="00FB54EC" w:rsidRDefault="00FB54EC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</w:p>
          <w:p w:rsidR="00FB54EC" w:rsidRDefault="00FB54EC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</w:p>
          <w:p w:rsidR="00FB54EC" w:rsidRDefault="00FB54EC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</w:p>
          <w:p w:rsidR="00FB54EC" w:rsidRDefault="00FB54EC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</w:p>
          <w:p w:rsidR="00FB54EC" w:rsidRDefault="00FB54EC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</w:p>
        </w:tc>
      </w:tr>
      <w:tr w:rsidR="007D4ED7" w:rsidTr="007D4ED7">
        <w:trPr>
          <w:tblCellSpacing w:w="15" w:type="dxa"/>
        </w:trPr>
        <w:tc>
          <w:tcPr>
            <w:tcW w:w="710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7D4ED7">
            <w:pPr>
              <w:spacing w:before="100" w:beforeAutospacing="1" w:after="100" w:afterAutospacing="1" w:line="270" w:lineRule="atLeast"/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</w:pPr>
            <w:bookmarkStart w:id="35" w:name="bssPhr461"/>
            <w:bookmarkStart w:id="36" w:name="ZAP27B03DS"/>
            <w:bookmarkEnd w:id="35"/>
            <w:bookmarkEnd w:id="36"/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Размер экономически обоснованных расходов, не учтенных при регулировании тарифов в предыдущий период регулирования (при их наличии), определенный в соответствии с </w:t>
            </w:r>
            <w:hyperlink r:id="rId6" w:tgtFrame="_blank" w:history="1">
              <w:r>
                <w:rPr>
                  <w:rStyle w:val="a3"/>
                  <w:rFonts w:ascii="Arial" w:eastAsia="Times New Roman" w:hAnsi="Arial" w:cs="Arial"/>
                  <w:color w:val="232528"/>
                  <w:sz w:val="21"/>
                  <w:szCs w:val="21"/>
                  <w:lang w:eastAsia="ru-RU"/>
                </w:rPr>
                <w:t>Основами ценообразования в сфере водоснабжения и водоотведения</w:t>
              </w:r>
            </w:hyperlink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, утвержденными </w:t>
            </w:r>
            <w:hyperlink r:id="rId7" w:tgtFrame="_blank" w:history="1">
              <w:r>
                <w:rPr>
                  <w:rStyle w:val="a3"/>
                  <w:rFonts w:ascii="Arial" w:eastAsia="Times New Roman" w:hAnsi="Arial" w:cs="Arial"/>
                  <w:color w:val="232528"/>
                  <w:sz w:val="21"/>
                  <w:szCs w:val="21"/>
                  <w:lang w:eastAsia="ru-RU"/>
                </w:rPr>
                <w:t>постановлением Правительства Российской Федерации от 13 мая 2013 года N 406</w:t>
              </w:r>
            </w:hyperlink>
            <w:r>
              <w:rPr>
                <w:rFonts w:ascii="Arial" w:eastAsia="Times New Roman" w:hAnsi="Arial" w:cs="Arial"/>
                <w:color w:val="000000"/>
                <w:sz w:val="21"/>
                <w:szCs w:val="21"/>
                <w:lang w:eastAsia="ru-RU"/>
              </w:rPr>
              <w:t xml:space="preserve"> (Официальный интернет-портал правовой информации http://www.pravo.gov.ru, 15.05.2013) </w:t>
            </w:r>
          </w:p>
        </w:tc>
        <w:tc>
          <w:tcPr>
            <w:tcW w:w="244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80" w:type="dxa"/>
              <w:left w:w="149" w:type="dxa"/>
              <w:bottom w:w="180" w:type="dxa"/>
              <w:right w:w="149" w:type="dxa"/>
            </w:tcMar>
            <w:hideMark/>
          </w:tcPr>
          <w:p w:rsidR="007D4ED7" w:rsidRDefault="00FB54EC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-</w:t>
            </w:r>
          </w:p>
          <w:p w:rsidR="00FB54EC" w:rsidRDefault="00FB54EC" w:rsidP="00FB54EC">
            <w:pPr>
              <w:spacing w:after="0"/>
              <w:jc w:val="center"/>
              <w:rPr>
                <w:rFonts w:eastAsiaTheme="minorEastAsia" w:cs="Times New Roman"/>
                <w:lang w:eastAsia="ru-RU"/>
              </w:rPr>
            </w:pPr>
          </w:p>
        </w:tc>
      </w:tr>
    </w:tbl>
    <w:p w:rsidR="00304358" w:rsidRDefault="00304358" w:rsidP="00304358">
      <w:bookmarkStart w:id="37" w:name="_GoBack"/>
      <w:bookmarkEnd w:id="37"/>
    </w:p>
    <w:p w:rsidR="00304358" w:rsidRDefault="00304358" w:rsidP="00304358"/>
    <w:p w:rsidR="000C327E" w:rsidRDefault="000C327E"/>
    <w:sectPr w:rsidR="000C327E" w:rsidSect="003A6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327E"/>
    <w:rsid w:val="000C327E"/>
    <w:rsid w:val="00304358"/>
    <w:rsid w:val="003A6E50"/>
    <w:rsid w:val="00443A21"/>
    <w:rsid w:val="007D4ED7"/>
    <w:rsid w:val="00BD374A"/>
    <w:rsid w:val="00D90963"/>
    <w:rsid w:val="00FB29E0"/>
    <w:rsid w:val="00FB5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3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043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2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fd.ru/edoc/guid/7d043a80-6652-4770-9be2-132768dee8ec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fd.ru/edoc/guid/3931f66c-02d5-4f37-804f-fc0d59093c51" TargetMode="External"/><Relationship Id="rId5" Type="http://schemas.openxmlformats.org/officeDocument/2006/relationships/hyperlink" Target="http://fd.ru/edoc/guid/07d028e4-27bf-4cd1-b640-fa231e5d89a7" TargetMode="External"/><Relationship Id="rId4" Type="http://schemas.openxmlformats.org/officeDocument/2006/relationships/hyperlink" Target="http://fd.ru/edoc/guid/79ac8c3e-4bb8-401e-a5d3-f2d0892c964b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437</Words>
  <Characters>2497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2015-05-25T12:41:00Z</dcterms:created>
  <dcterms:modified xsi:type="dcterms:W3CDTF">2015-05-25T13:13:00Z</dcterms:modified>
</cp:coreProperties>
</file>